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2A4" w:rsidRDefault="003C2A8A" w:rsidP="00A63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A8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44EDB">
        <w:rPr>
          <w:rFonts w:ascii="Times New Roman" w:hAnsi="Times New Roman" w:cs="Times New Roman"/>
          <w:sz w:val="28"/>
          <w:szCs w:val="28"/>
        </w:rPr>
        <w:t>18 марта 2015 года в МБОУ Богородицкой средней общеобразовательной школе проведен классный час на тему «Школа молодого гражданина: понимаю, знаю, выбираю»</w:t>
      </w:r>
      <w:r w:rsidR="002703C0">
        <w:rPr>
          <w:rFonts w:ascii="Times New Roman" w:hAnsi="Times New Roman" w:cs="Times New Roman"/>
          <w:sz w:val="28"/>
          <w:szCs w:val="28"/>
        </w:rPr>
        <w:t xml:space="preserve"> для учащихся 9 класса. </w:t>
      </w:r>
    </w:p>
    <w:p w:rsidR="002703C0" w:rsidRDefault="002703C0" w:rsidP="00A63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Организаторами данного мероприятия стали, территориальная избирательная комиссия Хотынецкого района и классный руководитель Козырева Елена Викторовна.</w:t>
      </w:r>
    </w:p>
    <w:p w:rsidR="002703C0" w:rsidRDefault="002703C0" w:rsidP="00A63E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ждут вас в будущем дела?</w:t>
      </w:r>
    </w:p>
    <w:p w:rsidR="002703C0" w:rsidRDefault="002703C0" w:rsidP="00A63E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этом думать вы должны все чаще.</w:t>
      </w:r>
    </w:p>
    <w:p w:rsidR="002703C0" w:rsidRDefault="002703C0" w:rsidP="00A63E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гражданин вы настоящий</w:t>
      </w:r>
      <w:r w:rsidR="00F940CA">
        <w:rPr>
          <w:rFonts w:ascii="Times New Roman" w:hAnsi="Times New Roman" w:cs="Times New Roman"/>
          <w:sz w:val="28"/>
          <w:szCs w:val="28"/>
        </w:rPr>
        <w:t>,</w:t>
      </w:r>
    </w:p>
    <w:p w:rsidR="00F940CA" w:rsidRDefault="00F940CA" w:rsidP="00A63E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отдачи ждет от вас страна.</w:t>
      </w:r>
    </w:p>
    <w:p w:rsidR="00F940CA" w:rsidRDefault="00925347" w:rsidP="00A63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3717290</wp:posOffset>
            </wp:positionH>
            <wp:positionV relativeFrom="margin">
              <wp:posOffset>3862070</wp:posOffset>
            </wp:positionV>
            <wp:extent cx="2324735" cy="1742440"/>
            <wp:effectExtent l="19050" t="0" r="0" b="0"/>
            <wp:wrapSquare wrapText="bothSides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2098040</wp:posOffset>
            </wp:positionV>
            <wp:extent cx="2350135" cy="176403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0CA">
        <w:rPr>
          <w:rFonts w:ascii="Times New Roman" w:hAnsi="Times New Roman" w:cs="Times New Roman"/>
          <w:sz w:val="28"/>
          <w:szCs w:val="28"/>
        </w:rPr>
        <w:t>Под таким девизом ведущие мероприятия начали встречу посвященн</w:t>
      </w:r>
      <w:r w:rsidR="0094568B">
        <w:rPr>
          <w:rFonts w:ascii="Times New Roman" w:hAnsi="Times New Roman" w:cs="Times New Roman"/>
          <w:sz w:val="28"/>
          <w:szCs w:val="28"/>
        </w:rPr>
        <w:t>ую</w:t>
      </w:r>
      <w:r w:rsidR="00F940CA">
        <w:rPr>
          <w:rFonts w:ascii="Times New Roman" w:hAnsi="Times New Roman" w:cs="Times New Roman"/>
          <w:sz w:val="28"/>
          <w:szCs w:val="28"/>
        </w:rPr>
        <w:t xml:space="preserve"> избирательному праву в Российской Федерации. Представили учащимся информацию об истории выборов с древних времен и до </w:t>
      </w:r>
      <w:r w:rsidR="00781280">
        <w:rPr>
          <w:rFonts w:ascii="Times New Roman" w:hAnsi="Times New Roman" w:cs="Times New Roman"/>
          <w:sz w:val="28"/>
          <w:szCs w:val="28"/>
        </w:rPr>
        <w:t xml:space="preserve">начала 20 века, когда выборы в России приобрели особую политическую значимость и широким кругам населения было представлено право приминать участие в выборах депутатов в Государственную Думу. На сегодняшний день, когда мы являемся непосредственными очевидцами становления демократического государства </w:t>
      </w:r>
      <w:r w:rsidR="00A54883">
        <w:rPr>
          <w:rFonts w:ascii="Times New Roman" w:hAnsi="Times New Roman" w:cs="Times New Roman"/>
          <w:sz w:val="28"/>
          <w:szCs w:val="28"/>
        </w:rPr>
        <w:t>в Р</w:t>
      </w:r>
      <w:r w:rsidR="00781280">
        <w:rPr>
          <w:rFonts w:ascii="Times New Roman" w:hAnsi="Times New Roman" w:cs="Times New Roman"/>
          <w:sz w:val="28"/>
          <w:szCs w:val="28"/>
        </w:rPr>
        <w:t>оссийской Федерации, народные выборы в представительные органы местного самоуправления</w:t>
      </w:r>
      <w:r w:rsidR="00A54883">
        <w:rPr>
          <w:rFonts w:ascii="Times New Roman" w:hAnsi="Times New Roman" w:cs="Times New Roman"/>
          <w:sz w:val="28"/>
          <w:szCs w:val="28"/>
        </w:rPr>
        <w:t xml:space="preserve"> являются допустимым способом избрания.</w:t>
      </w:r>
    </w:p>
    <w:p w:rsidR="00A54883" w:rsidRDefault="00925347" w:rsidP="00A63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5809615</wp:posOffset>
            </wp:positionV>
            <wp:extent cx="2302510" cy="1731645"/>
            <wp:effectExtent l="19050" t="0" r="2540" b="0"/>
            <wp:wrapSquare wrapText="bothSides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34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54883">
        <w:rPr>
          <w:rFonts w:ascii="Times New Roman" w:hAnsi="Times New Roman" w:cs="Times New Roman"/>
          <w:sz w:val="28"/>
          <w:szCs w:val="28"/>
        </w:rPr>
        <w:t xml:space="preserve">Председатель территориальной избирательной комиссии Матюхина </w:t>
      </w:r>
      <w:r w:rsidR="005C5175">
        <w:rPr>
          <w:rFonts w:ascii="Times New Roman" w:hAnsi="Times New Roman" w:cs="Times New Roman"/>
          <w:sz w:val="28"/>
          <w:szCs w:val="28"/>
        </w:rPr>
        <w:t>Л</w:t>
      </w:r>
      <w:r w:rsidR="00A54883">
        <w:rPr>
          <w:rFonts w:ascii="Times New Roman" w:hAnsi="Times New Roman" w:cs="Times New Roman"/>
          <w:sz w:val="28"/>
          <w:szCs w:val="28"/>
        </w:rPr>
        <w:t>юдмила Алексеевна</w:t>
      </w:r>
      <w:r w:rsidR="005C5175">
        <w:rPr>
          <w:rFonts w:ascii="Times New Roman" w:hAnsi="Times New Roman" w:cs="Times New Roman"/>
          <w:sz w:val="28"/>
          <w:szCs w:val="28"/>
        </w:rPr>
        <w:t xml:space="preserve"> проинформировала учащихся о том, что</w:t>
      </w:r>
      <w:r w:rsidR="0094568B">
        <w:rPr>
          <w:rFonts w:ascii="Times New Roman" w:hAnsi="Times New Roman" w:cs="Times New Roman"/>
          <w:sz w:val="28"/>
          <w:szCs w:val="28"/>
        </w:rPr>
        <w:t xml:space="preserve"> помимо повседневного выбора</w:t>
      </w:r>
      <w:r w:rsidR="005C5175">
        <w:rPr>
          <w:rFonts w:ascii="Times New Roman" w:hAnsi="Times New Roman" w:cs="Times New Roman"/>
          <w:sz w:val="28"/>
          <w:szCs w:val="28"/>
        </w:rPr>
        <w:t xml:space="preserve"> существует юридически узаконенная процедура выборов, благодаря которой формируются органы власти в нашем государстве. </w:t>
      </w:r>
      <w:r w:rsidR="00BC4DDD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C5175">
        <w:rPr>
          <w:rFonts w:ascii="Times New Roman" w:hAnsi="Times New Roman" w:cs="Times New Roman"/>
          <w:sz w:val="28"/>
          <w:szCs w:val="28"/>
        </w:rPr>
        <w:t>прокомментировала</w:t>
      </w:r>
      <w:r w:rsidR="00BC4DDD">
        <w:rPr>
          <w:rFonts w:ascii="Times New Roman" w:hAnsi="Times New Roman" w:cs="Times New Roman"/>
          <w:sz w:val="28"/>
          <w:szCs w:val="28"/>
        </w:rPr>
        <w:t>,</w:t>
      </w:r>
      <w:r w:rsidR="005C5175">
        <w:rPr>
          <w:rFonts w:ascii="Times New Roman" w:hAnsi="Times New Roman" w:cs="Times New Roman"/>
          <w:sz w:val="28"/>
          <w:szCs w:val="28"/>
        </w:rPr>
        <w:t xml:space="preserve"> </w:t>
      </w:r>
      <w:r w:rsidR="00BC4DDD">
        <w:rPr>
          <w:rFonts w:ascii="Times New Roman" w:hAnsi="Times New Roman" w:cs="Times New Roman"/>
          <w:sz w:val="28"/>
          <w:szCs w:val="28"/>
        </w:rPr>
        <w:t>согласно представленных слайдов,</w:t>
      </w:r>
      <w:r w:rsidR="005C5175" w:rsidRPr="005C5175">
        <w:rPr>
          <w:rFonts w:ascii="Times New Roman" w:hAnsi="Times New Roman" w:cs="Times New Roman"/>
          <w:sz w:val="28"/>
          <w:szCs w:val="28"/>
        </w:rPr>
        <w:t xml:space="preserve"> </w:t>
      </w:r>
      <w:r w:rsidR="00BC4DDD">
        <w:rPr>
          <w:rFonts w:ascii="Times New Roman" w:hAnsi="Times New Roman" w:cs="Times New Roman"/>
          <w:sz w:val="28"/>
          <w:szCs w:val="28"/>
        </w:rPr>
        <w:t>о</w:t>
      </w:r>
      <w:r w:rsidR="005C5175">
        <w:rPr>
          <w:rFonts w:ascii="Times New Roman" w:hAnsi="Times New Roman" w:cs="Times New Roman"/>
          <w:sz w:val="28"/>
          <w:szCs w:val="28"/>
        </w:rPr>
        <w:t xml:space="preserve"> том какими избиратель</w:t>
      </w:r>
      <w:r w:rsidR="0094568B">
        <w:rPr>
          <w:rFonts w:ascii="Times New Roman" w:hAnsi="Times New Roman" w:cs="Times New Roman"/>
          <w:sz w:val="28"/>
          <w:szCs w:val="28"/>
        </w:rPr>
        <w:t xml:space="preserve">ными правами обладает гражданин, об </w:t>
      </w:r>
      <w:r w:rsidR="005C5175">
        <w:rPr>
          <w:rFonts w:ascii="Times New Roman" w:hAnsi="Times New Roman" w:cs="Times New Roman"/>
          <w:sz w:val="28"/>
          <w:szCs w:val="28"/>
        </w:rPr>
        <w:t>основных этапах</w:t>
      </w:r>
      <w:r w:rsidR="00BC4DDD" w:rsidRPr="00BC4DDD">
        <w:rPr>
          <w:rFonts w:ascii="Times New Roman" w:hAnsi="Times New Roman" w:cs="Times New Roman"/>
          <w:sz w:val="28"/>
          <w:szCs w:val="28"/>
        </w:rPr>
        <w:t xml:space="preserve"> </w:t>
      </w:r>
      <w:r w:rsidR="00BC4DDD">
        <w:rPr>
          <w:rFonts w:ascii="Times New Roman" w:hAnsi="Times New Roman" w:cs="Times New Roman"/>
          <w:sz w:val="28"/>
          <w:szCs w:val="28"/>
        </w:rPr>
        <w:t>избирательного процесса</w:t>
      </w:r>
      <w:r w:rsidR="00370D88">
        <w:rPr>
          <w:rFonts w:ascii="Times New Roman" w:hAnsi="Times New Roman" w:cs="Times New Roman"/>
          <w:sz w:val="28"/>
          <w:szCs w:val="28"/>
        </w:rPr>
        <w:t>, системе избирательных комиссий и правилах голосования на избирательном участке</w:t>
      </w:r>
    </w:p>
    <w:p w:rsidR="00A63EF3" w:rsidRDefault="00A63EF3" w:rsidP="00A63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3EF3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>
            <wp:extent cx="1871831" cy="1269402"/>
            <wp:effectExtent l="19050" t="0" r="0" b="0"/>
            <wp:docPr id="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64575" cy="5905500"/>
                      <a:chOff x="323850" y="260350"/>
                      <a:chExt cx="8664575" cy="5905500"/>
                    </a:xfrm>
                  </a:grpSpPr>
                  <a:pic>
                    <a:nvPicPr>
                      <a:cNvPr id="10242" name="Picture 7" descr="5"/>
                      <a:cNvPicPr>
                        <a:picLocks noGrp="1" noChangeAspect="1" noChangeArrowheads="1"/>
                      </a:cNvPicPr>
                    </a:nvPicPr>
                    <a:blipFill>
                      <a:blip r:embed="rId8"/>
                      <a:srcRect l="18080"/>
                      <a:stretch>
                        <a:fillRect/>
                      </a:stretch>
                    </a:blipFill>
                    <a:spPr bwMode="auto">
                      <a:xfrm>
                        <a:off x="323850" y="476250"/>
                        <a:ext cx="3146425" cy="2881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243" name="Rectangle 6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563938" y="260350"/>
                        <a:ext cx="5424487" cy="51133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273050" indent="-2730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A1C4E3"/>
                            </a:buClr>
                            <a:buFont typeface="Arial" charset="0"/>
                            <a:buChar char="•"/>
                            <a:defRPr sz="24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7688" indent="-182563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A1C4E3"/>
                            </a:buClr>
                            <a:buFont typeface="Arial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Font typeface="Arial" charset="0"/>
                            <a:buChar char="•"/>
                            <a:defRPr sz="20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745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7F8FA9"/>
                            </a:buClr>
                            <a:buFont typeface="Arial" charset="0"/>
                            <a:buChar char="•"/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2088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4A66AC"/>
                            </a:buClr>
                            <a:buFont typeface="Arial" charset="0"/>
                            <a:buChar char="•"/>
                            <a:defRPr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916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9202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1488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3774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indent="0" eaLnBrk="1" hangingPunct="1">
                            <a:lnSpc>
                              <a:spcPct val="90000"/>
                            </a:lnSpc>
                            <a:buFont typeface="Arial" charset="0"/>
                            <a:buNone/>
                          </a:pP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Правом избирать </a:t>
                          </a: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органы власти (активным избирательным правом) </a:t>
                          </a: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обладает гражданин </a:t>
                          </a: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Российской Федерации, достигший на день голосования </a:t>
                          </a: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возраста 18 лет</a:t>
                          </a: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. Действующее избирательное законодательство позволяет молодым людям уже в </a:t>
                          </a: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18 лет баллотироваться на пост депутата</a:t>
                          </a: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 представительного органа местного самоуправления, а </a:t>
                          </a: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в 21 – на должность главы</a:t>
                          </a: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 муниципального образования и депутата законодательного органа субъекта РФ.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0244" name="Picture 5" descr="20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850" y="3789363"/>
                        <a:ext cx="3168650" cy="23764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  <w:r w:rsidRPr="00A63EF3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1828800" cy="1269402"/>
            <wp:effectExtent l="0" t="0" r="0" b="0"/>
            <wp:docPr id="10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5225" cy="4524375"/>
                      <a:chOff x="179388" y="1052513"/>
                      <a:chExt cx="8785225" cy="4524375"/>
                    </a:xfrm>
                  </a:grpSpPr>
                  <a:sp>
                    <a:nvSpPr>
                      <a:cNvPr id="11266" name="Прямоугольник 1"/>
                      <a:cNvSpPr>
                        <a:spLocks noChangeArrowheads="1"/>
                      </a:cNvSpPr>
                    </a:nvSpPr>
                    <a:spPr bwMode="auto">
                      <a:xfrm>
                        <a:off x="179388" y="1052513"/>
                        <a:ext cx="8785225" cy="452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>
                              <a:solidFill>
                                <a:srgbClr val="FFC000"/>
                              </a:solidFill>
                            </a:rPr>
                            <a:t>В течение месяца граждане РФ</a:t>
                          </a:r>
                          <a:r>
                            <a:rPr lang="ru-RU" sz="3600"/>
                            <a:t>, обладающие пассивным избирательным правом, </a:t>
                          </a:r>
                          <a:r>
                            <a:rPr lang="ru-RU" sz="3600">
                              <a:solidFill>
                                <a:srgbClr val="FFC000"/>
                              </a:solidFill>
                            </a:rPr>
                            <a:t>выдвигают свои кандидатуры в качестве депутатов </a:t>
                          </a:r>
                          <a:r>
                            <a:rPr lang="ru-RU" sz="3600"/>
                            <a:t>и </a:t>
                          </a:r>
                          <a:r>
                            <a:rPr lang="ru-RU" sz="3600">
                              <a:solidFill>
                                <a:srgbClr val="FFC000"/>
                              </a:solidFill>
                            </a:rPr>
                            <a:t>регистрируются</a:t>
                          </a:r>
                          <a:r>
                            <a:rPr lang="ru-RU" sz="3600"/>
                            <a:t> в соответствующих уровню выборов избирательных комиссиях путем предоставления необходимых документов.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A63EF3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1904104" cy="1452282"/>
            <wp:effectExtent l="0" t="0" r="896" b="0"/>
            <wp:docPr id="1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5225" cy="6335713"/>
                      <a:chOff x="179388" y="333375"/>
                      <a:chExt cx="8785225" cy="6335713"/>
                    </a:xfrm>
                  </a:grpSpPr>
                  <a:pic>
                    <a:nvPicPr>
                      <a:cNvPr id="12290" name="Picture 8" descr="159556_image_large"/>
                      <a:cNvPicPr>
                        <a:picLocks noGrp="1"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288" y="333375"/>
                        <a:ext cx="4321175" cy="287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29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79388" y="3429000"/>
                        <a:ext cx="8785225" cy="32400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273050" indent="-2730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A1C4E3"/>
                            </a:buClr>
                            <a:buFont typeface="Arial" charset="0"/>
                            <a:buChar char="•"/>
                            <a:defRPr sz="24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7688" indent="-182563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A1C4E3"/>
                            </a:buClr>
                            <a:buFont typeface="Arial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Font typeface="Arial" charset="0"/>
                            <a:buChar char="•"/>
                            <a:defRPr sz="20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745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7F8FA9"/>
                            </a:buClr>
                            <a:buFont typeface="Arial" charset="0"/>
                            <a:buChar char="•"/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2088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4A66AC"/>
                            </a:buClr>
                            <a:buFont typeface="Arial" charset="0"/>
                            <a:buChar char="•"/>
                            <a:defRPr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916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9202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1488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3774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indent="0" algn="ctr" eaLnBrk="1" hangingPunct="1">
                            <a:spcBef>
                              <a:spcPct val="0"/>
                            </a:spcBef>
                            <a:buFont typeface="Arial" charset="0"/>
                            <a:buNone/>
                          </a:pP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Всю </a:t>
                          </a: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работу по подготовке и проведению выборов </a:t>
                          </a: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основных органов управления страной, областью и городами </a:t>
                          </a: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осуществляют Избирательные комиссии</a:t>
                          </a: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.  Избирательная комиссия - коллегиальный орган (от 5 до 15 человек), формируемый в порядке и сроки, которые установлены законом, организующий и обеспечивающий подготовку и проведение выборов.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2292" name="Picture 2" descr="http://cs1.kprf.ru/images/newsstory_illustrations/large/568159_tsik.jpg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l="9450" t="12100" r="6123" b="11481"/>
                      <a:stretch>
                        <a:fillRect/>
                      </a:stretch>
                    </a:blipFill>
                    <a:spPr bwMode="auto">
                      <a:xfrm>
                        <a:off x="4932363" y="333375"/>
                        <a:ext cx="3709987" cy="287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A63EF3" w:rsidRDefault="00A63EF3" w:rsidP="00A63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3EF3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1874296" cy="1323191"/>
            <wp:effectExtent l="19050" t="0" r="0" b="0"/>
            <wp:docPr id="12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763" cy="6137275"/>
                      <a:chOff x="323850" y="385763"/>
                      <a:chExt cx="8640763" cy="6137275"/>
                    </a:xfrm>
                  </a:grpSpPr>
                  <a:pic>
                    <a:nvPicPr>
                      <a:cNvPr id="13314" name="Picture 5" descr="10"/>
                      <a:cNvPicPr>
                        <a:picLocks noGrp="1"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850" y="3276600"/>
                        <a:ext cx="3987800" cy="3246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331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427538" y="385763"/>
                        <a:ext cx="4537075" cy="4530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273050" indent="-2730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A1C4E3"/>
                            </a:buClr>
                            <a:buFont typeface="Arial" charset="0"/>
                            <a:buChar char="•"/>
                            <a:defRPr sz="24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7688" indent="-182563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A1C4E3"/>
                            </a:buClr>
                            <a:buFont typeface="Arial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Font typeface="Arial" charset="0"/>
                            <a:buChar char="•"/>
                            <a:defRPr sz="20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745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7F8FA9"/>
                            </a:buClr>
                            <a:buFont typeface="Arial" charset="0"/>
                            <a:buChar char="•"/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2088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4A66AC"/>
                            </a:buClr>
                            <a:buFont typeface="Arial" charset="0"/>
                            <a:buChar char="•"/>
                            <a:defRPr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916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9202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1488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3774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indent="0" eaLnBrk="1" hangingPunct="1">
                            <a:lnSpc>
                              <a:spcPct val="80000"/>
                            </a:lnSpc>
                            <a:buFont typeface="Arial" charset="0"/>
                            <a:buNone/>
                          </a:pP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Голосование на выборах проводится </a:t>
                          </a: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с 8 до 20 часов </a:t>
                          </a: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местного времени. </a:t>
                          </a: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О времени и месте голосования сообщается за 20 дней до дня голосования.</a:t>
                          </a:r>
                        </a:p>
                        <a:p>
                          <a:pPr marL="0" indent="0" eaLnBrk="1" hangingPunct="1">
                            <a:lnSpc>
                              <a:spcPct val="80000"/>
                            </a:lnSpc>
                            <a:buFont typeface="Arial" charset="0"/>
                            <a:buNone/>
                          </a:pP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Каждый избиратель голосует лично, голосование за других избирателей не допускается. Бюллетени для голосования выдаются избирателям, включенным в список избирателей, по предъявлении паспорта гражданина Российской Федерации.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3316" name="Picture 2" descr="http://www.metronews.ru/_internal/gxml!0/r0dc21o2f3vste5s7ezej9x3a10rp3w$ix9hzi81s9jne69kmbesfcsaruz684p/RIAN_02280484.jpeg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288" y="404813"/>
                        <a:ext cx="3916362" cy="25987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  <w:r w:rsidRPr="00A63EF3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097741" cy="1323191"/>
            <wp:effectExtent l="0" t="0" r="0" b="0"/>
            <wp:docPr id="13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3788" cy="5078412"/>
                      <a:chOff x="250825" y="404813"/>
                      <a:chExt cx="8713788" cy="5078412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250825" y="404813"/>
                        <a:ext cx="8713788" cy="507841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3600" spc="-100" dirty="0"/>
                            <a:t>Для участия в выборах </a:t>
                          </a:r>
                          <a:r>
                            <a:rPr lang="ru-RU" sz="3600" spc="-100" dirty="0">
                              <a:solidFill>
                                <a:srgbClr val="FFC000"/>
                              </a:solidFill>
                            </a:rPr>
                            <a:t>необходимо прибыть</a:t>
                          </a:r>
                          <a:r>
                            <a:rPr lang="ru-RU" sz="3600" spc="-100" dirty="0"/>
                            <a:t> лично на Ваш </a:t>
                          </a:r>
                          <a:r>
                            <a:rPr lang="ru-RU" sz="3600" spc="-100" dirty="0">
                              <a:solidFill>
                                <a:srgbClr val="FFC000"/>
                              </a:solidFill>
                            </a:rPr>
                            <a:t>избирательный участок</a:t>
                          </a:r>
                          <a:r>
                            <a:rPr lang="ru-RU" sz="3600" spc="-100" dirty="0"/>
                            <a:t>, имея при себе </a:t>
                          </a:r>
                          <a:r>
                            <a:rPr lang="ru-RU" sz="3600" spc="-100" dirty="0">
                              <a:solidFill>
                                <a:srgbClr val="FFC000"/>
                              </a:solidFill>
                            </a:rPr>
                            <a:t>паспорт гражданина РФ </a:t>
                          </a:r>
                          <a:r>
                            <a:rPr lang="ru-RU" sz="3600" spc="-100" dirty="0"/>
                            <a:t>(при его отсутствии - документ, заменяющий паспорт гражданина РФ). Каждый </a:t>
                          </a:r>
                          <a:r>
                            <a:rPr lang="ru-RU" sz="3600" spc="-100" dirty="0">
                              <a:solidFill>
                                <a:srgbClr val="FFC000"/>
                              </a:solidFill>
                            </a:rPr>
                            <a:t>избиратель голосует только лично</a:t>
                          </a:r>
                          <a:r>
                            <a:rPr lang="ru-RU" sz="3600" spc="-100" dirty="0"/>
                            <a:t>. Голосование за других избирателей, в том числе близких родственников, не допускается.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3C2A8A" w:rsidRPr="003C2A8A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1925618" cy="1366221"/>
            <wp:effectExtent l="0" t="0" r="0" b="0"/>
            <wp:docPr id="14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5225" cy="5018088"/>
                      <a:chOff x="179388" y="692150"/>
                      <a:chExt cx="8785225" cy="5018088"/>
                    </a:xfrm>
                  </a:grpSpPr>
                  <a:sp>
                    <a:nvSpPr>
                      <a:cNvPr id="16386" name="Прямоугольник 1"/>
                      <a:cNvSpPr>
                        <a:spLocks noChangeArrowheads="1"/>
                      </a:cNvSpPr>
                    </a:nvSpPr>
                    <a:spPr bwMode="auto">
                      <a:xfrm>
                        <a:off x="179388" y="692150"/>
                        <a:ext cx="8785225" cy="50180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/>
                            <a:t>Если избиратель считает, что он совершил ошибку, он вправе обратиться к члену участковой избирательной комиссии, выдавшему избирательный бюллетень, с просьбой выдать ему новый избирательный бюллетень взамен испорченного. Заполненный избирательный бюллетень избиратель опускает в опечатанный (опломбированный) стационарный ящик для голосования.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63EF3" w:rsidRDefault="00A63EF3" w:rsidP="00A63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2A8A" w:rsidRPr="003C2A8A" w:rsidRDefault="003C2A8A" w:rsidP="003C2A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2A8A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312894" cy="1592131"/>
            <wp:effectExtent l="0" t="0" r="0" b="0"/>
            <wp:docPr id="15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5225" cy="5018088"/>
                      <a:chOff x="179388" y="692150"/>
                      <a:chExt cx="8785225" cy="5018088"/>
                    </a:xfrm>
                  </a:grpSpPr>
                  <a:sp>
                    <a:nvSpPr>
                      <a:cNvPr id="16386" name="Прямоугольник 1"/>
                      <a:cNvSpPr>
                        <a:spLocks noChangeArrowheads="1"/>
                      </a:cNvSpPr>
                    </a:nvSpPr>
                    <a:spPr bwMode="auto">
                      <a:xfrm>
                        <a:off x="179388" y="692150"/>
                        <a:ext cx="8785225" cy="50180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/>
                            <a:t>Если избиратель считает, что он совершил ошибку, он вправе обратиться к члену участковой избирательной комиссии, выдавшему избирательный бюллетень, с просьбой выдать ему новый избирательный бюллетень взамен испорченного. Заполненный избирательный бюллетень избиратель опускает в опечатанный (опломбированный) стационарный ящик для голосования.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3C2A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69864" cy="1592131"/>
            <wp:effectExtent l="19050" t="0" r="0" b="0"/>
            <wp:docPr id="23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77275" cy="6076950"/>
                      <a:chOff x="250825" y="390525"/>
                      <a:chExt cx="8677275" cy="6076950"/>
                    </a:xfrm>
                  </a:grpSpPr>
                  <a:sp>
                    <a:nvSpPr>
                      <a:cNvPr id="17410" name="Прямоугольник 1"/>
                      <a:cNvSpPr>
                        <a:spLocks noChangeArrowheads="1"/>
                      </a:cNvSpPr>
                    </a:nvSpPr>
                    <a:spPr bwMode="auto">
                      <a:xfrm>
                        <a:off x="4356100" y="390525"/>
                        <a:ext cx="4572000" cy="6076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80000"/>
                            </a:lnSpc>
                            <a:spcBef>
                              <a:spcPct val="20000"/>
                            </a:spcBef>
                            <a:buClr>
                              <a:srgbClr val="A1C4E3"/>
                            </a:buClr>
                          </a:pPr>
                          <a:r>
                            <a:rPr lang="ru-RU" altLang="ru-RU" sz="2400" b="1" dirty="0">
                              <a:solidFill>
                                <a:srgbClr val="FFFFFF"/>
                              </a:solidFill>
                              <a:latin typeface="Calibri" pitchFamily="34" charset="0"/>
                            </a:rPr>
                            <a:t>Голосование проводится путем нанесения избирателем в избирательном бюллетене любого знака в квадрате, относящемся к кандидату или списку кандидатов, в пользу которого сделан выбор. Бюллетень заполняется избирателем в специально оборудованной кабине, ином специально оборудованном месте, где не допускается присутствие других лиц.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spcBef>
                              <a:spcPct val="20000"/>
                            </a:spcBef>
                            <a:buClr>
                              <a:srgbClr val="A1C4E3"/>
                            </a:buClr>
                          </a:pPr>
                          <a:r>
                            <a:rPr lang="ru-RU" altLang="ru-RU" sz="2400" b="1" dirty="0">
                              <a:solidFill>
                                <a:srgbClr val="FFFFFF"/>
                              </a:solidFill>
                              <a:latin typeface="Calibri" pitchFamily="34" charset="0"/>
                            </a:rPr>
                            <a:t> Заполненные бюллетени опускаются избирателями в опечатанные (опломбированные) ящики для голосования либо в технические средства подсчета голосов при их использовании.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7411" name="Picture 5" descr="http://www.trud.ru/userfiles/gallery/dc/m_dc196c511057daf8ae339ca70b8b5d5c.jpg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850" y="620713"/>
                        <a:ext cx="3887788" cy="25923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12" name="Picture 7" descr="http://www.justmedia.ru/upload/news/506bf93da7326072756534_600_400.jpg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825" y="3573463"/>
                        <a:ext cx="4033838" cy="26876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A63EF3" w:rsidRPr="003C2A8A" w:rsidRDefault="00925347" w:rsidP="00A63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113665</wp:posOffset>
            </wp:positionH>
            <wp:positionV relativeFrom="margin">
              <wp:posOffset>4915535</wp:posOffset>
            </wp:positionV>
            <wp:extent cx="2495550" cy="1872615"/>
            <wp:effectExtent l="19050" t="0" r="0" b="0"/>
            <wp:wrapSquare wrapText="bothSides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D" w:rsidRDefault="00BC4DDD" w:rsidP="00A63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Подведя итоги представленной информации</w:t>
      </w:r>
      <w:r w:rsidR="0094568B">
        <w:rPr>
          <w:rFonts w:ascii="Times New Roman" w:hAnsi="Times New Roman" w:cs="Times New Roman"/>
          <w:sz w:val="28"/>
          <w:szCs w:val="28"/>
        </w:rPr>
        <w:t xml:space="preserve"> учащимся</w:t>
      </w:r>
      <w:r>
        <w:rPr>
          <w:rFonts w:ascii="Times New Roman" w:hAnsi="Times New Roman" w:cs="Times New Roman"/>
          <w:sz w:val="28"/>
          <w:szCs w:val="28"/>
        </w:rPr>
        <w:t xml:space="preserve"> по избирательному праву, классный руководитель Елена Викторовна Козырева</w:t>
      </w:r>
      <w:r w:rsidR="00BF7FFE">
        <w:rPr>
          <w:rFonts w:ascii="Times New Roman" w:hAnsi="Times New Roman" w:cs="Times New Roman"/>
          <w:sz w:val="28"/>
          <w:szCs w:val="28"/>
        </w:rPr>
        <w:t xml:space="preserve"> рассказала </w:t>
      </w:r>
      <w:r w:rsidR="00BF7FFE" w:rsidRPr="00A63EF3">
        <w:rPr>
          <w:rFonts w:ascii="Times New Roman" w:hAnsi="Times New Roman" w:cs="Times New Roman"/>
          <w:sz w:val="28"/>
          <w:szCs w:val="28"/>
        </w:rPr>
        <w:t>ребятам, о важности таких мероприятий, которые воспитывают гражданскую активность школьников, вовлекает в общественную жизнь своего села, района и страны в целом.</w:t>
      </w:r>
    </w:p>
    <w:p w:rsidR="005C5175" w:rsidRDefault="00BF7FFE" w:rsidP="00A63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завершении классного часа ведущие мероприятия озвучили слайд</w:t>
      </w:r>
      <w:r w:rsidR="00370D8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63EF3" w:rsidRPr="00A63EF3" w:rsidRDefault="003C2A8A" w:rsidP="00A63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2A8A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936837" cy="1882588"/>
            <wp:effectExtent l="0" t="0" r="0" b="0"/>
            <wp:docPr id="25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9325" cy="6213475"/>
                      <a:chOff x="323850" y="404813"/>
                      <a:chExt cx="8569325" cy="6213475"/>
                    </a:xfrm>
                  </a:grpSpPr>
                  <a:pic>
                    <a:nvPicPr>
                      <a:cNvPr id="19458" name="Picture 5" descr="golos3"/>
                      <a:cNvPicPr>
                        <a:picLocks noGrp="1" noChangeAspect="1" noChangeArrowheads="1"/>
                      </a:cNvPicPr>
                    </a:nvPicPr>
                    <a:blipFill>
                      <a:blip r:embed="rId17"/>
                      <a:srcRect l="30453" t="-453" r="10014"/>
                      <a:stretch>
                        <a:fillRect/>
                      </a:stretch>
                    </a:blipFill>
                    <a:spPr bwMode="auto">
                      <a:xfrm>
                        <a:off x="611188" y="404813"/>
                        <a:ext cx="3121025" cy="424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9459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23850" y="4941888"/>
                        <a:ext cx="8569325" cy="1676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273050" indent="-2730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A1C4E3"/>
                            </a:buClr>
                            <a:buFont typeface="Arial" charset="0"/>
                            <a:buChar char="•"/>
                            <a:defRPr sz="24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7688" indent="-182563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A1C4E3"/>
                            </a:buClr>
                            <a:buFont typeface="Arial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Font typeface="Arial" charset="0"/>
                            <a:buChar char="•"/>
                            <a:defRPr sz="20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745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7F8FA9"/>
                            </a:buClr>
                            <a:buFont typeface="Arial" charset="0"/>
                            <a:buChar char="•"/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2088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4A66AC"/>
                            </a:buClr>
                            <a:buFont typeface="Arial" charset="0"/>
                            <a:buChar char="•"/>
                            <a:defRPr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916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9202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1488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3774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indent="0" algn="ctr" eaLnBrk="1" hangingPunct="1">
                            <a:lnSpc>
                              <a:spcPct val="90000"/>
                            </a:lnSpc>
                            <a:buFont typeface="Arial" charset="0"/>
                            <a:buNone/>
                          </a:pPr>
                          <a:r>
                            <a:rPr lang="ru-RU" altLang="ru-RU" b="1" smtClean="0"/>
                            <a:t> </a:t>
                          </a: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Современная молодежь </a:t>
                          </a: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– это инициативность, активность и креативность. Будь собой, активно </a:t>
                          </a: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участвуй в выборах, </a:t>
                          </a: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сам определяй свое будущее, </a:t>
                          </a:r>
                          <a:r>
                            <a:rPr lang="ru-RU" altLang="ru-RU" sz="2800" b="1" smtClean="0">
                              <a:solidFill>
                                <a:srgbClr val="FFC000"/>
                              </a:solidFill>
                            </a:rPr>
                            <a:t>не позволяй другим делать выбор за тебя.</a:t>
                          </a:r>
                        </a:p>
                        <a:p>
                          <a:pPr marL="0" indent="0" algn="ctr" eaLnBrk="1" hangingPunct="1">
                            <a:lnSpc>
                              <a:spcPct val="90000"/>
                            </a:lnSpc>
                            <a:buFont typeface="Arial" charset="0"/>
                            <a:buNone/>
                          </a:pPr>
                          <a:r>
                            <a:rPr lang="ru-RU" altLang="ru-RU" sz="2800" b="1" smtClean="0">
                              <a:solidFill>
                                <a:schemeClr val="tx1"/>
                              </a:solidFill>
                            </a:rPr>
                            <a:t>	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9460" name="Picture 12" descr="vybor[1]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95738" y="1125538"/>
                        <a:ext cx="4649787" cy="3162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  <w:r w:rsidRPr="003C2A8A">
        <w:rPr>
          <w:noProof/>
          <w:lang w:eastAsia="ru-RU"/>
        </w:rPr>
        <w:t xml:space="preserve"> </w:t>
      </w:r>
      <w:r w:rsidRPr="003C2A8A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667897" cy="2000922"/>
            <wp:effectExtent l="0" t="0" r="0" b="0"/>
            <wp:docPr id="26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1837" cy="6048375"/>
                      <a:chOff x="468313" y="404813"/>
                      <a:chExt cx="8351837" cy="6048375"/>
                    </a:xfrm>
                  </a:grpSpPr>
                  <a:pic>
                    <a:nvPicPr>
                      <a:cNvPr id="14338" name="Picture 4" descr="dsc01867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08175" y="404813"/>
                        <a:ext cx="5256213" cy="394176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2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a:spPr>
                  </a:pic>
                  <a:sp>
                    <a:nvSpPr>
                      <a:cNvPr id="2048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68313" y="4581525"/>
                        <a:ext cx="8351837" cy="18716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273050" indent="-2730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A1C4E3"/>
                            </a:buClr>
                            <a:buFont typeface="Arial" charset="0"/>
                            <a:buChar char="•"/>
                            <a:defRPr sz="24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7688" indent="-182563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A1C4E3"/>
                            </a:buClr>
                            <a:buFont typeface="Arial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Font typeface="Arial" charset="0"/>
                            <a:buChar char="•"/>
                            <a:defRPr sz="20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745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7F8FA9"/>
                            </a:buClr>
                            <a:buFont typeface="Arial" charset="0"/>
                            <a:buChar char="•"/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2088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4A66AC"/>
                            </a:buClr>
                            <a:buFont typeface="Arial" charset="0"/>
                            <a:buChar char="•"/>
                            <a:defRPr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916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9202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1488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377440" indent="-18288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ru-RU" altLang="ru-RU" smtClean="0">
                              <a:solidFill>
                                <a:schemeClr val="tx1"/>
                              </a:solidFill>
                              <a:latin typeface="Arial Black" pitchFamily="34" charset="0"/>
                            </a:rPr>
                            <a:t>“Важно понять, что каждый из нас, молодых, отвечает за судьбу России. Вот почему мы говорим: </a:t>
                          </a:r>
                          <a:r>
                            <a:rPr lang="ru-RU" altLang="ru-RU" smtClean="0">
                              <a:solidFill>
                                <a:srgbClr val="FFC000"/>
                              </a:solidFill>
                              <a:latin typeface="Arial Black" pitchFamily="34" charset="0"/>
                            </a:rPr>
                            <a:t>“Нет!” – пассивной позиции </a:t>
                          </a:r>
                          <a:r>
                            <a:rPr lang="ru-RU" altLang="ru-RU" smtClean="0">
                              <a:solidFill>
                                <a:schemeClr val="tx1"/>
                              </a:solidFill>
                              <a:latin typeface="Arial Black" pitchFamily="34" charset="0"/>
                            </a:rPr>
                            <a:t>в общественно-политической жизни страны”.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A63EF3" w:rsidRPr="00A63EF3" w:rsidSect="00F71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44EDB"/>
    <w:rsid w:val="000938D9"/>
    <w:rsid w:val="002703C0"/>
    <w:rsid w:val="00370D88"/>
    <w:rsid w:val="003C2A8A"/>
    <w:rsid w:val="005C5175"/>
    <w:rsid w:val="006F32D0"/>
    <w:rsid w:val="00744EDB"/>
    <w:rsid w:val="00781280"/>
    <w:rsid w:val="0078220E"/>
    <w:rsid w:val="00925347"/>
    <w:rsid w:val="0094568B"/>
    <w:rsid w:val="00A54883"/>
    <w:rsid w:val="00A63EF3"/>
    <w:rsid w:val="00A83DB1"/>
    <w:rsid w:val="00BC4DDD"/>
    <w:rsid w:val="00BF7FFE"/>
    <w:rsid w:val="00D32521"/>
    <w:rsid w:val="00F712A4"/>
    <w:rsid w:val="00F94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2A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E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C2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0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41C7E-21A9-4018-BA45-D7D6721D0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2015-03-19T08:35:00Z</cp:lastPrinted>
  <dcterms:created xsi:type="dcterms:W3CDTF">2015-03-19T08:37:00Z</dcterms:created>
  <dcterms:modified xsi:type="dcterms:W3CDTF">2015-03-19T08:37:00Z</dcterms:modified>
</cp:coreProperties>
</file>